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63" w:rsidRDefault="00AE7463" w:rsidP="00AE7463">
      <w:pPr>
        <w:pStyle w:val="titartb"/>
        <w:jc w:val="center"/>
        <w:rPr>
          <w:rFonts w:ascii="Lucida Sans Unicode" w:hAnsi="Lucida Sans Unicode" w:cs="Lucida Sans Unicode"/>
          <w:color w:val="3E6892"/>
          <w:sz w:val="30"/>
          <w:szCs w:val="30"/>
        </w:rPr>
      </w:pPr>
      <w:r>
        <w:rPr>
          <w:rFonts w:ascii="Lucida Sans Unicode" w:hAnsi="Lucida Sans Unicode" w:cs="Lucida Sans Unicode"/>
          <w:color w:val="3E6892"/>
          <w:sz w:val="30"/>
          <w:szCs w:val="30"/>
        </w:rPr>
        <w:t>Título IV   </w:t>
      </w:r>
      <w:r>
        <w:rPr>
          <w:rFonts w:ascii="Lucida Sans Unicode" w:hAnsi="Lucida Sans Unicode" w:cs="Lucida Sans Unicode"/>
          <w:color w:val="3E6892"/>
          <w:sz w:val="30"/>
          <w:szCs w:val="30"/>
        </w:rPr>
        <w:br/>
      </w:r>
      <w:r>
        <w:rPr>
          <w:rStyle w:val="subt"/>
          <w:rFonts w:ascii="Lucida Sans Unicode" w:hAnsi="Lucida Sans Unicode" w:cs="Lucida Sans Unicode"/>
          <w:color w:val="3E6892"/>
          <w:sz w:val="27"/>
          <w:szCs w:val="27"/>
        </w:rPr>
        <w:t>Da Organização dos Poderes</w:t>
      </w:r>
    </w:p>
    <w:p w:rsidR="00AE7463" w:rsidRDefault="00AE7463" w:rsidP="00AE7463">
      <w:pPr>
        <w:pStyle w:val="titartb1"/>
        <w:jc w:val="center"/>
        <w:rPr>
          <w:rFonts w:ascii="Lucida Sans Unicode" w:hAnsi="Lucida Sans Unicode" w:cs="Lucida Sans Unicode"/>
          <w:color w:val="3E6892"/>
        </w:rPr>
      </w:pPr>
      <w:r>
        <w:rPr>
          <w:rFonts w:ascii="Lucida Sans Unicode" w:hAnsi="Lucida Sans Unicode" w:cs="Lucida Sans Unicode"/>
          <w:color w:val="3E6892"/>
        </w:rPr>
        <w:t>Capítulo I   </w:t>
      </w:r>
      <w:r>
        <w:rPr>
          <w:rFonts w:ascii="Lucida Sans Unicode" w:hAnsi="Lucida Sans Unicode" w:cs="Lucida Sans Unicode"/>
          <w:color w:val="3E6892"/>
        </w:rPr>
        <w:br/>
      </w:r>
      <w:r>
        <w:rPr>
          <w:rStyle w:val="subt1"/>
          <w:rFonts w:ascii="Lucida Sans Unicode" w:hAnsi="Lucida Sans Unicode" w:cs="Lucida Sans Unicode"/>
          <w:color w:val="3E6892"/>
        </w:rPr>
        <w:t>Do Poder Legislativo</w:t>
      </w:r>
    </w:p>
    <w:p w:rsidR="00AE7463" w:rsidRDefault="00AE7463" w:rsidP="00AE7463">
      <w:pPr>
        <w:pStyle w:val="titartb1"/>
        <w:jc w:val="center"/>
        <w:rPr>
          <w:rFonts w:ascii="Lucida Sans Unicode" w:hAnsi="Lucida Sans Unicode" w:cs="Lucida Sans Unicode"/>
          <w:color w:val="3E6892"/>
        </w:rPr>
      </w:pPr>
      <w:r>
        <w:rPr>
          <w:rFonts w:ascii="Lucida Sans Unicode" w:hAnsi="Lucida Sans Unicode" w:cs="Lucida Sans Unicode"/>
          <w:color w:val="3E6892"/>
        </w:rPr>
        <w:t>Seção IX   </w:t>
      </w:r>
      <w:r>
        <w:rPr>
          <w:rFonts w:ascii="Lucida Sans Unicode" w:hAnsi="Lucida Sans Unicode" w:cs="Lucida Sans Unicode"/>
          <w:color w:val="3E6892"/>
        </w:rPr>
        <w:br/>
      </w:r>
      <w:r>
        <w:rPr>
          <w:rStyle w:val="subt1"/>
          <w:rFonts w:ascii="Lucida Sans Unicode" w:hAnsi="Lucida Sans Unicode" w:cs="Lucida Sans Unicode"/>
          <w:color w:val="3E6892"/>
        </w:rPr>
        <w:t>Da Fiscalização Contábil, Financeira e Orçamentária</w:t>
      </w:r>
    </w:p>
    <w:p w:rsidR="00AE7463" w:rsidRDefault="00AE7463" w:rsidP="00AE7463">
      <w:pPr>
        <w:pStyle w:val="NormalWeb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 </w:t>
      </w:r>
    </w:p>
    <w:p w:rsidR="00AE7463" w:rsidRDefault="00AE7463" w:rsidP="00AE7463">
      <w:pPr>
        <w:pStyle w:val="artigo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000000"/>
          <w:sz w:val="21"/>
          <w:szCs w:val="21"/>
        </w:rPr>
        <w:t>Art. 70.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 A fiscalização contábil, financeira, orçamentária, operacional e patrimonial da União e das entidades da administração direta e indireta, quanto à legalidade, legitimidade, economicidade, aplicação das subvenções e renúncia de receitas, será exercida pelo Congresso Nacional, mediante controle externo, e pelo sistema de controle interno de cada Poder.</w:t>
      </w:r>
    </w:p>
    <w:p w:rsidR="00AE7463" w:rsidRDefault="00AE7463" w:rsidP="00AE7463">
      <w:pPr>
        <w:pStyle w:val="paragrafo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  </w:t>
      </w:r>
      <w:bookmarkStart w:id="0" w:name="par_1_"/>
      <w:r>
        <w:rPr>
          <w:rFonts w:ascii="Lucida Sans Unicode" w:hAnsi="Lucida Sans Unicode" w:cs="Lucida Sans Unicode"/>
          <w:color w:val="386795"/>
          <w:sz w:val="21"/>
          <w:szCs w:val="21"/>
        </w:rPr>
        <w:t>  </w:t>
      </w:r>
      <w:bookmarkEnd w:id="0"/>
      <w:r>
        <w:rPr>
          <w:rFonts w:ascii="Lucida Sans Unicode" w:hAnsi="Lucida Sans Unicode" w:cs="Lucida Sans Unicode"/>
          <w:b/>
          <w:bCs/>
          <w:color w:val="000000"/>
          <w:sz w:val="21"/>
          <w:szCs w:val="21"/>
        </w:rPr>
        <w:t>Parágrafo único.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 Prestará contas qualquer pessoa física ou jurídica, pública ou privada, que utilize, arrecade, guarde, gerencie ou administre dinheiros, bens e valores públicos ou pelos quais a União responda, ou que, em nome desta, assuma obrigações de natureza pecuniária.</w:t>
      </w:r>
    </w:p>
    <w:p w:rsidR="008F61AA" w:rsidRDefault="008F61AA">
      <w:bookmarkStart w:id="1" w:name="_GoBack"/>
      <w:bookmarkEnd w:id="1"/>
    </w:p>
    <w:sectPr w:rsidR="008F6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63"/>
    <w:rsid w:val="008F61AA"/>
    <w:rsid w:val="00A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6877C-34ED-4104-B01C-AF507E4F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artb">
    <w:name w:val="titartb"/>
    <w:basedOn w:val="Normal"/>
    <w:rsid w:val="00A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">
    <w:name w:val="subt"/>
    <w:basedOn w:val="Fontepargpadro"/>
    <w:rsid w:val="00AE7463"/>
  </w:style>
  <w:style w:type="paragraph" w:customStyle="1" w:styleId="titartb1">
    <w:name w:val="titartb1"/>
    <w:basedOn w:val="Normal"/>
    <w:rsid w:val="00A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1">
    <w:name w:val="subt1"/>
    <w:basedOn w:val="Fontepargpadro"/>
    <w:rsid w:val="00AE7463"/>
  </w:style>
  <w:style w:type="paragraph" w:styleId="NormalWeb">
    <w:name w:val="Normal (Web)"/>
    <w:basedOn w:val="Normal"/>
    <w:uiPriority w:val="99"/>
    <w:semiHidden/>
    <w:unhideWhenUsed/>
    <w:rsid w:val="00A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A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">
    <w:name w:val="paragrafo"/>
    <w:basedOn w:val="Normal"/>
    <w:rsid w:val="00A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2021-08-04T12:58:00Z</dcterms:created>
  <dcterms:modified xsi:type="dcterms:W3CDTF">2021-08-04T12:58:00Z</dcterms:modified>
</cp:coreProperties>
</file>